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913E46" w:rsidRPr="00805B1F" w:rsidTr="00C66F24">
        <w:trPr>
          <w:trHeight w:val="360"/>
          <w:jc w:val="center"/>
        </w:trPr>
        <w:tc>
          <w:tcPr>
            <w:tcW w:w="9365" w:type="dxa"/>
            <w:hideMark/>
          </w:tcPr>
          <w:p w:rsidR="00913E46" w:rsidRPr="008E4B18" w:rsidRDefault="00913E46" w:rsidP="00C66F24">
            <w:pPr>
              <w:suppressLineNumbers/>
              <w:spacing w:line="360" w:lineRule="auto"/>
              <w:ind w:left="319"/>
              <w:rPr>
                <w:b/>
                <w:bCs/>
                <w:sz w:val="26"/>
                <w:szCs w:val="26"/>
                <w:u w:val="single"/>
              </w:rPr>
            </w:pPr>
            <w:r w:rsidRPr="008E4B18">
              <w:rPr>
                <w:b/>
                <w:bCs/>
                <w:sz w:val="26"/>
                <w:szCs w:val="26"/>
                <w:u w:val="single"/>
                <w:rtl/>
              </w:rPr>
              <w:t>לפני כבוד ה</w:t>
            </w:r>
            <w:sdt>
              <w:sdtPr>
                <w:rPr>
                  <w:sz w:val="26"/>
                  <w:szCs w:val="26"/>
                  <w:u w:val="single"/>
                  <w:rtl/>
                </w:rPr>
                <w:alias w:val="165"/>
                <w:tag w:val="165"/>
                <w:id w:val="584732177"/>
                <w:text w:multiLine="1"/>
              </w:sdtPr>
              <w:sdtEndPr/>
              <w:sdtContent>
                <w:r w:rsidRPr="008E4B18">
                  <w:rPr>
                    <w:b/>
                    <w:bCs/>
                    <w:sz w:val="26"/>
                    <w:szCs w:val="26"/>
                    <w:u w:val="single"/>
                    <w:rtl/>
                  </w:rPr>
                  <w:t>שופט ארז שני</w:t>
                </w:r>
              </w:sdtContent>
            </w:sdt>
          </w:p>
        </w:tc>
      </w:tr>
    </w:tbl>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326"/>
        <w:gridCol w:w="1920"/>
        <w:gridCol w:w="5734"/>
      </w:tblGrid>
      <w:tr w:rsidR="00913E46" w:rsidRPr="00805B1F" w:rsidTr="00C66F24">
        <w:trPr>
          <w:trHeight w:val="308"/>
        </w:trPr>
        <w:tc>
          <w:tcPr>
            <w:tcW w:w="1326" w:type="dxa"/>
            <w:tcBorders>
              <w:bottom w:val="dotDotDash" w:sz="4" w:space="0" w:color="auto"/>
            </w:tcBorders>
          </w:tcPr>
          <w:p w:rsidR="00913E46" w:rsidRDefault="00913E46" w:rsidP="00C66F24">
            <w:pPr>
              <w:suppressLineNumbers/>
              <w:jc w:val="left"/>
              <w:rPr>
                <w:b/>
                <w:bCs/>
                <w:rtl/>
              </w:rPr>
            </w:pPr>
            <w:r>
              <w:rPr>
                <w:rFonts w:hint="cs"/>
                <w:b/>
                <w:bCs/>
                <w:rtl/>
              </w:rPr>
              <w:t>בעניין:</w:t>
            </w:r>
          </w:p>
          <w:p w:rsidR="00913E46" w:rsidRPr="00805B1F" w:rsidRDefault="00913E46" w:rsidP="00C66F24">
            <w:pPr>
              <w:suppressLineNumbers/>
              <w:jc w:val="left"/>
              <w:rPr>
                <w:b/>
                <w:bCs/>
                <w:rtl/>
              </w:rPr>
            </w:pPr>
          </w:p>
        </w:tc>
        <w:tc>
          <w:tcPr>
            <w:tcW w:w="7654" w:type="dxa"/>
            <w:gridSpan w:val="2"/>
            <w:tcBorders>
              <w:bottom w:val="dotDotDash" w:sz="4" w:space="0" w:color="auto"/>
            </w:tcBorders>
          </w:tcPr>
          <w:p w:rsidR="00913E46" w:rsidRDefault="00913E46" w:rsidP="00C66F24">
            <w:pPr>
              <w:suppressLineNumbers/>
              <w:jc w:val="left"/>
              <w:rPr>
                <w:b/>
                <w:bCs/>
                <w:rtl/>
              </w:rPr>
            </w:pPr>
            <w:r>
              <w:rPr>
                <w:rFonts w:hint="cs"/>
                <w:b/>
                <w:bCs/>
                <w:rtl/>
              </w:rPr>
              <w:t>א</w:t>
            </w:r>
            <w:r w:rsidR="00B23F77">
              <w:rPr>
                <w:rFonts w:hint="cs"/>
                <w:b/>
                <w:bCs/>
                <w:rtl/>
              </w:rPr>
              <w:t>. ל.</w:t>
            </w:r>
          </w:p>
          <w:p w:rsidR="00913E46" w:rsidRPr="00994595" w:rsidRDefault="00913E46" w:rsidP="00C66F24">
            <w:pPr>
              <w:suppressLineNumbers/>
              <w:jc w:val="left"/>
              <w:rPr>
                <w:rtl/>
              </w:rPr>
            </w:pPr>
          </w:p>
        </w:tc>
      </w:tr>
      <w:tr w:rsidR="00913E46" w:rsidRPr="00805B1F" w:rsidTr="00C66F24">
        <w:trPr>
          <w:trHeight w:val="400"/>
        </w:trPr>
        <w:tc>
          <w:tcPr>
            <w:tcW w:w="3246" w:type="dxa"/>
            <w:gridSpan w:val="2"/>
            <w:tcBorders>
              <w:top w:val="dotDotDash" w:sz="4" w:space="0" w:color="auto"/>
            </w:tcBorders>
          </w:tcPr>
          <w:p w:rsidR="00913E46" w:rsidRDefault="00913E46" w:rsidP="00C66F24">
            <w:pPr>
              <w:suppressLineNumbers/>
              <w:jc w:val="left"/>
              <w:rPr>
                <w:b/>
                <w:bCs/>
                <w:rtl/>
              </w:rPr>
            </w:pPr>
            <w:r w:rsidRPr="00805B1F">
              <w:rPr>
                <w:b/>
                <w:bCs/>
                <w:rtl/>
              </w:rPr>
              <w:t>ה</w:t>
            </w:r>
            <w:r>
              <w:rPr>
                <w:rFonts w:hint="cs"/>
                <w:b/>
                <w:bCs/>
                <w:rtl/>
              </w:rPr>
              <w:t>מבקשת:</w:t>
            </w:r>
          </w:p>
        </w:tc>
        <w:tc>
          <w:tcPr>
            <w:tcW w:w="5734" w:type="dxa"/>
            <w:tcBorders>
              <w:top w:val="dotDotDash" w:sz="4" w:space="0" w:color="auto"/>
            </w:tcBorders>
          </w:tcPr>
          <w:p w:rsidR="00913E46" w:rsidRDefault="00BE5D26" w:rsidP="00C66F24">
            <w:pPr>
              <w:suppressLineNumbers/>
              <w:jc w:val="left"/>
              <w:rPr>
                <w:b/>
                <w:bCs/>
                <w:rtl/>
              </w:rPr>
            </w:pPr>
            <w:sdt>
              <w:sdtPr>
                <w:rPr>
                  <w:b/>
                  <w:bCs/>
                  <w:rtl/>
                </w:rPr>
                <w:alias w:val="825"/>
                <w:tag w:val="825"/>
                <w:id w:val="-383949154"/>
                <w:placeholder>
                  <w:docPart w:val="F1C3C809AE4C443F8E519B53AD8264C2"/>
                </w:placeholder>
                <w:text w:multiLine="1"/>
              </w:sdtPr>
              <w:sdtEndPr/>
              <w:sdtContent>
                <w:r w:rsidR="00913E46">
                  <w:rPr>
                    <w:b/>
                    <w:bCs/>
                    <w:rtl/>
                  </w:rPr>
                  <w:t>משרד הרווחה והשירותים החברתיים - תל אביב</w:t>
                </w:r>
              </w:sdtContent>
            </w:sdt>
            <w:r w:rsidR="00913E46" w:rsidRPr="008424EA">
              <w:rPr>
                <w:b/>
                <w:bCs/>
                <w:rtl/>
              </w:rPr>
              <w:t xml:space="preserve"> </w:t>
            </w:r>
          </w:p>
        </w:tc>
      </w:tr>
      <w:tr w:rsidR="00913E46" w:rsidRPr="00805B1F" w:rsidTr="00C66F24">
        <w:tc>
          <w:tcPr>
            <w:tcW w:w="8980" w:type="dxa"/>
            <w:gridSpan w:val="3"/>
          </w:tcPr>
          <w:p w:rsidR="00913E46" w:rsidRPr="00805B1F" w:rsidRDefault="00913E46" w:rsidP="00C66F24">
            <w:pPr>
              <w:suppressLineNumbers/>
              <w:jc w:val="left"/>
              <w:rPr>
                <w:b/>
                <w:bCs/>
                <w:rtl/>
              </w:rPr>
            </w:pPr>
          </w:p>
          <w:p w:rsidR="00913E46" w:rsidRPr="00805B1F" w:rsidRDefault="00913E46" w:rsidP="00C66F24">
            <w:pPr>
              <w:suppressLineNumbers/>
              <w:jc w:val="center"/>
              <w:rPr>
                <w:b/>
                <w:bCs/>
                <w:rtl/>
              </w:rPr>
            </w:pPr>
            <w:r w:rsidRPr="00805B1F">
              <w:rPr>
                <w:b/>
                <w:bCs/>
                <w:rtl/>
              </w:rPr>
              <w:t>נגד</w:t>
            </w:r>
          </w:p>
          <w:p w:rsidR="00913E46" w:rsidRPr="00805B1F" w:rsidRDefault="00913E46" w:rsidP="00C66F24">
            <w:pPr>
              <w:suppressLineNumbers/>
              <w:jc w:val="left"/>
              <w:rPr>
                <w:b/>
                <w:bCs/>
                <w:rtl/>
              </w:rPr>
            </w:pPr>
          </w:p>
        </w:tc>
      </w:tr>
      <w:tr w:rsidR="00913E46" w:rsidRPr="00805B1F" w:rsidTr="00C66F24">
        <w:trPr>
          <w:trHeight w:val="740"/>
        </w:trPr>
        <w:tc>
          <w:tcPr>
            <w:tcW w:w="3246" w:type="dxa"/>
            <w:gridSpan w:val="2"/>
            <w:hideMark/>
          </w:tcPr>
          <w:p w:rsidR="00913E46" w:rsidRPr="00805B1F" w:rsidRDefault="00913E46" w:rsidP="00C66F24">
            <w:pPr>
              <w:suppressLineNumbers/>
              <w:jc w:val="left"/>
              <w:rPr>
                <w:b/>
                <w:bCs/>
                <w:rtl/>
              </w:rPr>
            </w:pPr>
            <w:r w:rsidRPr="00805B1F">
              <w:rPr>
                <w:b/>
                <w:bCs/>
                <w:rtl/>
              </w:rPr>
              <w:t>ה</w:t>
            </w:r>
            <w:sdt>
              <w:sdtPr>
                <w:rPr>
                  <w:b/>
                  <w:bCs/>
                  <w:rtl/>
                </w:rPr>
                <w:alias w:val="1265"/>
                <w:tag w:val="1265"/>
                <w:id w:val="15438151"/>
                <w:text/>
              </w:sdtPr>
              <w:sdtEndPr/>
              <w:sdtContent>
                <w:r>
                  <w:rPr>
                    <w:rFonts w:hint="cs"/>
                    <w:b/>
                    <w:bCs/>
                    <w:rtl/>
                  </w:rPr>
                  <w:t>משיבים:</w:t>
                </w:r>
              </w:sdtContent>
            </w:sdt>
          </w:p>
        </w:tc>
        <w:tc>
          <w:tcPr>
            <w:tcW w:w="5734" w:type="dxa"/>
            <w:hideMark/>
          </w:tcPr>
          <w:p w:rsidR="00913E46" w:rsidRPr="00805B1F" w:rsidRDefault="00BE5D26" w:rsidP="00C66F24">
            <w:pPr>
              <w:suppressLineNumbers/>
              <w:jc w:val="left"/>
              <w:rPr>
                <w:b/>
                <w:bCs/>
                <w:rtl/>
              </w:rPr>
            </w:pPr>
            <w:sdt>
              <w:sdtPr>
                <w:rPr>
                  <w:b/>
                  <w:bCs/>
                  <w:rtl/>
                </w:rPr>
                <w:alias w:val="829"/>
                <w:tag w:val="829"/>
                <w:id w:val="-731926407"/>
                <w:placeholder>
                  <w:docPart w:val="B0C554D57D2346B6915506A4714C5BCB"/>
                </w:placeholder>
                <w:text w:multiLine="1"/>
              </w:sdtPr>
              <w:sdtEndPr/>
              <w:sdtContent>
                <w:r w:rsidR="00913E46">
                  <w:rPr>
                    <w:b/>
                    <w:bCs/>
                  </w:rPr>
                  <w:t>.1</w:t>
                </w:r>
              </w:sdtContent>
            </w:sdt>
            <w:r w:rsidR="00913E46" w:rsidRPr="00805B1F">
              <w:rPr>
                <w:b/>
                <w:bCs/>
                <w:rtl/>
              </w:rPr>
              <w:t xml:space="preserve"> </w:t>
            </w:r>
            <w:sdt>
              <w:sdtPr>
                <w:rPr>
                  <w:b/>
                  <w:bCs/>
                  <w:rtl/>
                </w:rPr>
                <w:alias w:val="1266"/>
                <w:tag w:val="1266"/>
                <w:id w:val="1865085449"/>
                <w:placeholder>
                  <w:docPart w:val="8A15CC6712094452847704563C5E1719"/>
                </w:placeholder>
                <w:text w:multiLine="1"/>
              </w:sdtPr>
              <w:sdtEndPr/>
              <w:sdtContent>
                <w:r w:rsidR="00913E46">
                  <w:rPr>
                    <w:b/>
                    <w:bCs/>
                    <w:rtl/>
                  </w:rPr>
                  <w:t>האפוטרופוס הכללי במחוז תל-אביב</w:t>
                </w:r>
              </w:sdtContent>
            </w:sdt>
          </w:p>
          <w:p w:rsidR="00913E46" w:rsidRPr="00805B1F" w:rsidRDefault="00BE5D26" w:rsidP="00B23F77">
            <w:pPr>
              <w:suppressLineNumbers/>
              <w:jc w:val="left"/>
              <w:rPr>
                <w:b/>
                <w:bCs/>
                <w:rtl/>
              </w:rPr>
            </w:pPr>
            <w:sdt>
              <w:sdtPr>
                <w:rPr>
                  <w:b/>
                  <w:bCs/>
                  <w:rtl/>
                </w:rPr>
                <w:alias w:val="829"/>
                <w:tag w:val="829"/>
                <w:id w:val="1060822534"/>
                <w:placeholder>
                  <w:docPart w:val="B0C554D57D2346B6915506A4714C5BCB"/>
                </w:placeholder>
                <w:text w:multiLine="1"/>
              </w:sdtPr>
              <w:sdtEndPr/>
              <w:sdtContent>
                <w:r w:rsidR="00913E46">
                  <w:rPr>
                    <w:b/>
                    <w:bCs/>
                  </w:rPr>
                  <w:t>.2</w:t>
                </w:r>
              </w:sdtContent>
            </w:sdt>
            <w:r w:rsidR="00913E46" w:rsidRPr="00805B1F">
              <w:rPr>
                <w:b/>
                <w:bCs/>
                <w:rtl/>
              </w:rPr>
              <w:t xml:space="preserve"> </w:t>
            </w:r>
            <w:sdt>
              <w:sdtPr>
                <w:rPr>
                  <w:b/>
                  <w:bCs/>
                  <w:rtl/>
                </w:rPr>
                <w:alias w:val="1266"/>
                <w:tag w:val="1266"/>
                <w:id w:val="1220872235"/>
                <w:placeholder>
                  <w:docPart w:val="8A15CC6712094452847704563C5E1719"/>
                </w:placeholder>
                <w:text w:multiLine="1"/>
              </w:sdtPr>
              <w:sdtEndPr/>
              <w:sdtContent>
                <w:r w:rsidR="00B23F77">
                  <w:rPr>
                    <w:rFonts w:hint="cs"/>
                    <w:b/>
                    <w:bCs/>
                    <w:rtl/>
                  </w:rPr>
                  <w:t xml:space="preserve">א. ל. </w:t>
                </w:r>
              </w:sdtContent>
            </w:sdt>
          </w:p>
          <w:p w:rsidR="00913E46" w:rsidRPr="00805B1F" w:rsidRDefault="00BE5D26" w:rsidP="00C66F24">
            <w:pPr>
              <w:suppressLineNumbers/>
              <w:jc w:val="left"/>
              <w:rPr>
                <w:b/>
                <w:bCs/>
                <w:rtl/>
              </w:rPr>
            </w:pPr>
            <w:sdt>
              <w:sdtPr>
                <w:rPr>
                  <w:b/>
                  <w:bCs/>
                  <w:rtl/>
                </w:rPr>
                <w:alias w:val="829"/>
                <w:tag w:val="829"/>
                <w:id w:val="1356849435"/>
                <w:placeholder>
                  <w:docPart w:val="B0C554D57D2346B6915506A4714C5BCB"/>
                </w:placeholder>
                <w:text w:multiLine="1"/>
              </w:sdtPr>
              <w:sdtEndPr/>
              <w:sdtContent>
                <w:r w:rsidR="00913E46">
                  <w:rPr>
                    <w:b/>
                    <w:bCs/>
                  </w:rPr>
                  <w:t>.3</w:t>
                </w:r>
              </w:sdtContent>
            </w:sdt>
            <w:r w:rsidR="00913E46" w:rsidRPr="00805B1F">
              <w:rPr>
                <w:b/>
                <w:bCs/>
                <w:rtl/>
              </w:rPr>
              <w:t xml:space="preserve"> </w:t>
            </w:r>
            <w:sdt>
              <w:sdtPr>
                <w:rPr>
                  <w:b/>
                  <w:bCs/>
                  <w:rtl/>
                </w:rPr>
                <w:alias w:val="1266"/>
                <w:tag w:val="1266"/>
                <w:id w:val="-861122118"/>
                <w:placeholder>
                  <w:docPart w:val="8A15CC6712094452847704563C5E1719"/>
                </w:placeholder>
                <w:text w:multiLine="1"/>
              </w:sdtPr>
              <w:sdtEndPr/>
              <w:sdtContent>
                <w:r w:rsidR="00B23F77">
                  <w:rPr>
                    <w:b/>
                    <w:bCs/>
                    <w:rtl/>
                  </w:rPr>
                  <w:t>מ</w:t>
                </w:r>
                <w:r w:rsidR="00B23F77">
                  <w:rPr>
                    <w:rFonts w:hint="cs"/>
                    <w:b/>
                    <w:bCs/>
                    <w:rtl/>
                  </w:rPr>
                  <w:t>.</w:t>
                </w:r>
                <w:r w:rsidR="00B23F77">
                  <w:rPr>
                    <w:b/>
                    <w:bCs/>
                    <w:rtl/>
                  </w:rPr>
                  <w:t xml:space="preserve"> ל</w:t>
                </w:r>
                <w:r w:rsidR="00B23F77">
                  <w:rPr>
                    <w:rFonts w:hint="cs"/>
                    <w:b/>
                    <w:bCs/>
                    <w:rtl/>
                  </w:rPr>
                  <w:t>.</w:t>
                </w:r>
              </w:sdtContent>
            </w:sdt>
            <w:r w:rsidR="00913E46" w:rsidRPr="00805B1F">
              <w:rPr>
                <w:b/>
                <w:bCs/>
                <w:rtl/>
              </w:rPr>
              <w:t xml:space="preserve">  </w:t>
            </w:r>
            <w:sdt>
              <w:sdtPr>
                <w:rPr>
                  <w:b/>
                  <w:bCs/>
                  <w:rtl/>
                </w:rPr>
                <w:alias w:val="2689"/>
                <w:tag w:val="2689"/>
                <w:id w:val="1761180891"/>
                <w:lock w:val="contentLocked"/>
                <w:placeholder>
                  <w:docPart w:val="DE4D5E344B5A42F7B04025AF37561C70"/>
                </w:placeholder>
                <w:text w:multiLine="1"/>
              </w:sdtPr>
              <w:sdtEndPr/>
              <w:sdtContent/>
            </w:sdt>
          </w:p>
        </w:tc>
      </w:tr>
    </w:tbl>
    <w:p w:rsidR="00913E46" w:rsidRDefault="00913E46" w:rsidP="00913E46">
      <w:pPr>
        <w:jc w:val="both"/>
        <w:rPr>
          <w:sz w:val="6"/>
          <w:szCs w:val="6"/>
          <w:rtl/>
        </w:rPr>
      </w:pPr>
      <w:r>
        <w:rPr>
          <w:sz w:val="6"/>
          <w:szCs w:val="6"/>
          <w:rtl/>
        </w:rPr>
        <w:t>&lt;#1#&gt;</w:t>
      </w:r>
    </w:p>
    <w:p w:rsidR="00913E46" w:rsidRDefault="00913E46" w:rsidP="00913E46">
      <w:pPr>
        <w:spacing w:line="360" w:lineRule="auto"/>
        <w:jc w:val="center"/>
        <w:rPr>
          <w:rFonts w:ascii="FrankRuehl" w:hAnsi="FrankRuehl" w:cs="FrankRuehl"/>
          <w:b/>
          <w:bCs/>
          <w:sz w:val="32"/>
          <w:szCs w:val="32"/>
          <w:u w:val="single"/>
          <w:rtl/>
        </w:rPr>
      </w:pPr>
      <w:r w:rsidRPr="009A17A1">
        <w:rPr>
          <w:rFonts w:ascii="FrankRuehl" w:hAnsi="FrankRuehl" w:cs="FrankRuehl" w:hint="cs"/>
          <w:b/>
          <w:bCs/>
          <w:sz w:val="32"/>
          <w:szCs w:val="32"/>
          <w:u w:val="single"/>
          <w:rtl/>
        </w:rPr>
        <w:t>פסק דין</w:t>
      </w:r>
    </w:p>
    <w:p w:rsidR="00913E46" w:rsidRPr="009A17A1" w:rsidRDefault="00913E46" w:rsidP="00913E46">
      <w:pPr>
        <w:spacing w:line="360" w:lineRule="auto"/>
        <w:jc w:val="both"/>
        <w:rPr>
          <w:rFonts w:ascii="FrankRuehl" w:hAnsi="FrankRuehl" w:cs="FrankRuehl"/>
          <w:sz w:val="20"/>
          <w:szCs w:val="20"/>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והנה תמה שנת המשפט, המותבים השונים סיימו את אחרוני הדיונים ולפתע, ככל הנראה בשעת אחר הצהריים, הניחה ב"כ היועמ"ש בקשה דחופה לאישור פעולה רפואית.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כאשר מגיש אדם, בפני התורן בקשה דחופה לאישור פעולה רפואית, אזי מובנית בתוכה, וכך גם מופיע בכותרת, הצורך בדחיפות.</w:t>
      </w:r>
    </w:p>
    <w:p w:rsidR="00913E46" w:rsidRPr="00BA5F50"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עיתוי הגשת הבקשה ושעת הגשתה מדגיש שבעתיים את הדחיפות. </w:t>
      </w:r>
    </w:p>
    <w:p w:rsidR="00913E46" w:rsidRPr="00BA5F50"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בבחינת אתנחתא אומר, שאי התייצבותם של ההורים לדיון אינה ראויה.</w:t>
      </w:r>
    </w:p>
    <w:p w:rsidR="00913E46" w:rsidRPr="00BA5F50"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אדם אינו יכול להחליט שהוא נמצא בחופשה, לא יגלה את מקום החופשה ולמה נבצר ממנו להופיע, גם לא יבקש להיעדר, אפילו מדובר בסד זמנים לחוץ ואל יתפלאו ההורים אם אסבור שאלה לא התייצבו בכוונת מכוון, תוך הפרת הדין. </w:t>
      </w:r>
    </w:p>
    <w:p w:rsidR="00913E46" w:rsidRPr="00BA5F50"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כפי שקבעתי בהחלטתי </w:t>
      </w:r>
      <w:proofErr w:type="spellStart"/>
      <w:r>
        <w:rPr>
          <w:rFonts w:ascii="FrankRuehl" w:hAnsi="FrankRuehl" w:cs="FrankRuehl" w:hint="cs"/>
          <w:sz w:val="28"/>
          <w:szCs w:val="28"/>
          <w:rtl/>
        </w:rPr>
        <w:t>מאמש</w:t>
      </w:r>
      <w:proofErr w:type="spellEnd"/>
      <w:r>
        <w:rPr>
          <w:rFonts w:ascii="FrankRuehl" w:hAnsi="FrankRuehl" w:cs="FrankRuehl" w:hint="cs"/>
          <w:sz w:val="28"/>
          <w:szCs w:val="28"/>
          <w:rtl/>
        </w:rPr>
        <w:t>, שהרי משצוין סיכון חיים צריך היה לקבוע את הדיון לאלתר, התקשיתי להבין את התנהלות ב"כ היועמ"ש, מגיש הבקשה ואשר לא טרח להתייצב לפניי לדיון אמש.</w:t>
      </w:r>
    </w:p>
    <w:p w:rsidR="00913E46" w:rsidRPr="00BA5F50"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על-פי המתואר בבקשה, כבר ביום 09.07.2024 נפצע קטין כבן 6, הובל למיון בבית החולים "שיבא" ושם הומלץ על מתן חיסון טטנוס לקטין. </w:t>
      </w:r>
    </w:p>
    <w:p w:rsidR="00913E46" w:rsidRPr="00BA5F50"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מה טעם המתין ב"כ היועמ"ש עם הגשת הבקשה עד ליום 18.07.2024 אם מדובר, כפי שאמור בבקשה, באירוע מסכן חיים? כאמור, אין אני יודע. </w:t>
      </w:r>
    </w:p>
    <w:p w:rsidR="00913E46" w:rsidRPr="00BA5F50"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לבקשה צורף מכתב, חתום על-ידי עובדת סוציאלית מבית החולים "שיבא", תוך ציון העובדה כי חלה עליה חדה בסירובם של הורים לבצע חיסונים ולאחרונה, כך נאמר במכתב, היה מקרה של מחלה פעילה אצל ילדה בארץ. </w:t>
      </w:r>
    </w:p>
    <w:p w:rsidR="00913E46" w:rsidRPr="00294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הוסיף המכתב וכתב כי זכותם של הורים לסרב לחסן את ילדיהם, אך </w:t>
      </w:r>
      <w:proofErr w:type="spellStart"/>
      <w:r>
        <w:rPr>
          <w:rFonts w:ascii="FrankRuehl" w:hAnsi="FrankRuehl" w:cs="FrankRuehl" w:hint="cs"/>
          <w:sz w:val="28"/>
          <w:szCs w:val="28"/>
          <w:rtl/>
        </w:rPr>
        <w:t>המלר"ד</w:t>
      </w:r>
      <w:proofErr w:type="spellEnd"/>
      <w:r>
        <w:rPr>
          <w:rFonts w:ascii="FrankRuehl" w:hAnsi="FrankRuehl" w:cs="FrankRuehl" w:hint="cs"/>
          <w:sz w:val="28"/>
          <w:szCs w:val="28"/>
          <w:rtl/>
        </w:rPr>
        <w:t xml:space="preserve"> רואה צורך להעביר דיווח על מקרים שכאלה. </w:t>
      </w:r>
    </w:p>
    <w:p w:rsidR="00913E46" w:rsidRPr="00294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ומצורף, כפי שתיארתי בהחלטתי אמש, גם מכתב חתום על-ידי דוקטור אורן פלדמן מ"שיבא", בו נאמר, אך רק ביום 16.07.2024, כי תקופת הדגירה של המחלה מסוג טטנוס היא בין 3-21 יום, כשמחצית מן המקרים מתפתחים בתוך שבוע. </w:t>
      </w:r>
    </w:p>
    <w:p w:rsidR="00913E46" w:rsidRPr="00294015" w:rsidRDefault="00913E46" w:rsidP="00913E46">
      <w:pPr>
        <w:pStyle w:val="a9"/>
        <w:rPr>
          <w:rFonts w:ascii="FrankRuehl" w:hAnsi="FrankRuehl" w:cs="FrankRuehl"/>
          <w:sz w:val="28"/>
          <w:szCs w:val="28"/>
          <w:rtl/>
        </w:rPr>
      </w:pPr>
    </w:p>
    <w:p w:rsidR="00913E46" w:rsidRDefault="00913E46" w:rsidP="00913E46">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במילים אחרות: כאשר הוגשה הבקשה עוד קטן הסיכון, ואם מדובר בשאלת חיים כפי שנרמז ונכתב, מה טעם המתין ב"כ היועמ"ש לערבו של יום חמישי? חידה היא.</w:t>
      </w:r>
    </w:p>
    <w:p w:rsidR="00913E46" w:rsidRPr="00294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כאמור, הוריתי על קיום דיון כבר בערבו של יום חמישי וב"כ היועמ"ש לא התייצבה.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כאשר מבקש בעל דין לדחות את הדיון, בין כי אינו יכול לזמן את ההורים, בין כי קיימת תקלה אחרת, מצופה הגשת בקשה ולא מתן טלפון לכבוד סגן הנשיאה כדי שיורה לי לבטל את הדיון.</w:t>
      </w:r>
    </w:p>
    <w:p w:rsidR="00913E46" w:rsidRDefault="00913E46" w:rsidP="00913E46">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ואכן, הגעתי ואיש לא התייצב וראה החלטתי </w:t>
      </w:r>
      <w:proofErr w:type="spellStart"/>
      <w:r>
        <w:rPr>
          <w:rFonts w:ascii="FrankRuehl" w:hAnsi="FrankRuehl" w:cs="FrankRuehl" w:hint="cs"/>
          <w:sz w:val="28"/>
          <w:szCs w:val="28"/>
          <w:rtl/>
        </w:rPr>
        <w:t>מאמש</w:t>
      </w:r>
      <w:proofErr w:type="spellEnd"/>
      <w:r>
        <w:rPr>
          <w:rFonts w:ascii="FrankRuehl" w:hAnsi="FrankRuehl" w:cs="FrankRuehl" w:hint="cs"/>
          <w:sz w:val="28"/>
          <w:szCs w:val="28"/>
          <w:rtl/>
        </w:rPr>
        <w:t xml:space="preserve">. </w:t>
      </w:r>
    </w:p>
    <w:p w:rsidR="00913E46" w:rsidRPr="00294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בעולם של ערכים, חיי אדם קודמים לכל, הם מצדיקים את נסיעתי בלילה על פני כ- 50 קילומטר לכל צד, הם הצדיקו הבאתה של קלדנית, עדכון משמר בתי המשפט ועוד.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כשאומר גוף המחויב להגינות דיונית יתרה כמו היועמ"ש, שיש דחיפות ומדובר בחיי אדם, אנו מאמינים לו. </w:t>
      </w:r>
    </w:p>
    <w:p w:rsidR="00913E46" w:rsidRPr="00294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למדתי מהמזכיר אשר שוחח עם ב"כ היועמ"ש, כי זו אמרה לו בעל-פה שהדיון אינו דחוף וניתן לקיימו גם יום למחרת או ביום א'. </w:t>
      </w:r>
    </w:p>
    <w:p w:rsidR="00913E46" w:rsidRPr="00294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אם תקופת הדגירה משתרעת על פני כ- 20 יום וב"כ היועמ"ש המתינה כ- 10 ימים, הכיצד הפך הדבר ללא דחוף? גם זאת אינני מבין. </w:t>
      </w:r>
    </w:p>
    <w:p w:rsidR="00913E46" w:rsidRDefault="00913E46" w:rsidP="00913E46">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lastRenderedPageBreak/>
        <w:t xml:space="preserve">אם היה הדבר איננו דחוף, מה טעם הוגשה הבקשה בערבו של יום ה'? </w:t>
      </w:r>
    </w:p>
    <w:p w:rsidR="00913E46" w:rsidRPr="00294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ברור שכל יום אשר חולף מקטין את יעילות החיסון.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אינני מתכוון להכניס את ראשי בשאלה הרפואית, האם צודקים גורמי הרפואה כשהם סוברים שטטנוס היא מחלה מסכנת חיים. </w:t>
      </w:r>
    </w:p>
    <w:p w:rsidR="00913E46" w:rsidRPr="00A2475D" w:rsidRDefault="00913E46" w:rsidP="00913E46">
      <w:pPr>
        <w:pStyle w:val="a9"/>
        <w:rPr>
          <w:rFonts w:ascii="FrankRuehl" w:hAnsi="FrankRuehl" w:cs="FrankRuehl"/>
          <w:sz w:val="28"/>
          <w:szCs w:val="28"/>
          <w:rtl/>
        </w:rPr>
      </w:pPr>
    </w:p>
    <w:p w:rsidR="00913E46" w:rsidRDefault="00913E46" w:rsidP="00913E46">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עצם הבירור לעומק יצרוך זמן שיחלוף את תקופת הדגירה. </w:t>
      </w:r>
    </w:p>
    <w:p w:rsidR="00913E46" w:rsidRDefault="00913E46" w:rsidP="00913E46">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מוכן אני לסמוך על גורמי הרפואה, מוכן אני לומר שאכן, טטנוס יכולה להתפתח למחלה קשה אף מסכנת חיים, אך עדיין, אין בכך כדי לפרוש את מלוא התמונה. </w:t>
      </w:r>
    </w:p>
    <w:p w:rsidR="00913E46" w:rsidRPr="00A2475D"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בסעיף 10 והאחרון לבקשה התבקשתי, בין השאר, לקיים דיון דחוף ככל הניתן, כאמור כך עשיתי ואני עושה זאת שוב היום בנוכחות המשיבים, ב"כ היועמ"ש ורופא מ"שיבא".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בכל הכבוד, אינני מוצא כל טעם בזימון הרופאה, שעה שכאמור מוכן אני להניח לצורך הדיון הדחוף שטטנוס היא מחלה מסכנת חיים, באחוזים שנטענו ואין נפקא מינה אם מדובר ב- 10% או ב- 20%. </w:t>
      </w:r>
    </w:p>
    <w:p w:rsidR="00913E46" w:rsidRPr="00A2475D"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בסעיף 10ג' התבקשתי גם להורות לא רק כאמור בסעיף 10ב', על מתן חיסון פעיל וסביר, אלא גם להורות למשטרת ישראל לסייע באכיפת הצו. </w:t>
      </w:r>
    </w:p>
    <w:p w:rsidR="00913E46" w:rsidRPr="00A2475D"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אין עורר שההורים מסרבים לחיסון. </w:t>
      </w:r>
    </w:p>
    <w:p w:rsidR="00913E46" w:rsidRPr="00A2475D" w:rsidRDefault="00913E46" w:rsidP="00913E46">
      <w:pPr>
        <w:pStyle w:val="a9"/>
        <w:rPr>
          <w:rFonts w:ascii="FrankRuehl" w:hAnsi="FrankRuehl" w:cs="FrankRuehl"/>
          <w:sz w:val="28"/>
          <w:szCs w:val="28"/>
          <w:rtl/>
        </w:rPr>
      </w:pPr>
    </w:p>
    <w:p w:rsidR="00913E46" w:rsidRDefault="00913E46" w:rsidP="00913E46">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במילים אחרות: נדרשתי ליצור מצב שבו "יבוא שוטר" ויאכוף, לקטין בן 6, פעולה רפואית חודרנית של החדרת מחט. </w:t>
      </w:r>
    </w:p>
    <w:p w:rsidR="00913E46" w:rsidRPr="00A2475D"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הבקשה אינה מפרטת ואינה עוסקת בשאלה האם יכול להיגרם נזק פסיכולוגי מאירוע כזה.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עקרון העל המלכותי של טובת הילד כפי שהוא קיים גם בחוק הכשרות המשפטית והאפוטרופסות, אינו סותר, ההפך הוא הנכון, את האמור בחוק יסוד: כבוד האדם וחירותו. </w:t>
      </w:r>
    </w:p>
    <w:p w:rsidR="00913E46" w:rsidRPr="00A2475D"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במילים אחרות: כדי שאורה על ביצוע פעולה רפואית חודרנית בניגוד לרצון ההורים, צריך אני להשתכנע כי מדובר בפעולה מידתית, שאינה חורגת מן הנדרש. </w:t>
      </w:r>
    </w:p>
    <w:p w:rsidR="00913E46" w:rsidRPr="00A2475D"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הפסיקה קובעת כי במקרה של מחלוקת בין הורים בשאלת מתן טיפול רפואי, גם כזה שאינו מציל חיים, אזי יורה בית המשפט כפי המקובל בזרם המרכזי של הרפואה. </w:t>
      </w:r>
    </w:p>
    <w:p w:rsidR="00913E46" w:rsidRPr="00A2475D"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אלא שכאן אין מחלוקת בין ההורים, הם פשיטא מסרבים לחיסון וכנראה אין הם היחידים בין אזרחי המדינה שאינם חפצים בחיסון, ואין זה משנה אם דעתי כדעתם או ההפך, ואולי אגלה שדעתי הפוכה. </w:t>
      </w:r>
    </w:p>
    <w:p w:rsidR="00913E46" w:rsidRPr="001D540C"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השאלה, כאמור, האם צריכה המדינה לאכוף בכוח מתן חיסון לקטין. </w:t>
      </w:r>
    </w:p>
    <w:p w:rsidR="00913E46" w:rsidRPr="001D540C"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למדתי, גם מכנותה של ב"כ היועמ"ש, כי גם כאשר נותן בית המשפט צווים כפי המבוקש, אין הם נאכפים במקרים רבים, או לפחות מקרה כזה אינו זכור כרגע לב"כ היועמ"ש. </w:t>
      </w:r>
    </w:p>
    <w:p w:rsidR="00913E46" w:rsidRPr="001D540C" w:rsidRDefault="00913E46" w:rsidP="00913E46">
      <w:pPr>
        <w:pStyle w:val="a9"/>
        <w:rPr>
          <w:rFonts w:ascii="FrankRuehl" w:hAnsi="FrankRuehl" w:cs="FrankRuehl"/>
          <w:sz w:val="28"/>
          <w:szCs w:val="28"/>
          <w:rtl/>
        </w:rPr>
      </w:pPr>
    </w:p>
    <w:p w:rsidR="00913E46" w:rsidRDefault="00913E46" w:rsidP="00913E46">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מוסיפה כרגע ב"כ היועמ"ש ואומרת שהצווים אינם נאכפים, כי לא מוצאים את ההורים </w:t>
      </w:r>
      <w:r>
        <w:rPr>
          <w:rFonts w:ascii="FrankRuehl" w:hAnsi="FrankRuehl" w:cs="FrankRuehl"/>
          <w:sz w:val="28"/>
          <w:szCs w:val="28"/>
          <w:rtl/>
        </w:rPr>
        <w:t>–</w:t>
      </w:r>
      <w:r>
        <w:rPr>
          <w:rFonts w:ascii="FrankRuehl" w:hAnsi="FrankRuehl" w:cs="FrankRuehl" w:hint="cs"/>
          <w:sz w:val="28"/>
          <w:szCs w:val="28"/>
          <w:rtl/>
        </w:rPr>
        <w:t xml:space="preserve"> לאמור, אולי הם מתחמקים. </w:t>
      </w:r>
    </w:p>
    <w:p w:rsidR="00913E46" w:rsidRPr="001D540C"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שאלתי את עצמי האם במקרים </w:t>
      </w:r>
      <w:proofErr w:type="spellStart"/>
      <w:r>
        <w:rPr>
          <w:rFonts w:ascii="FrankRuehl" w:hAnsi="FrankRuehl" w:cs="FrankRuehl" w:hint="cs"/>
          <w:sz w:val="28"/>
          <w:szCs w:val="28"/>
          <w:rtl/>
        </w:rPr>
        <w:t>מסכני</w:t>
      </w:r>
      <w:proofErr w:type="spellEnd"/>
      <w:r>
        <w:rPr>
          <w:rFonts w:ascii="FrankRuehl" w:hAnsi="FrankRuehl" w:cs="FrankRuehl" w:hint="cs"/>
          <w:sz w:val="28"/>
          <w:szCs w:val="28"/>
          <w:rtl/>
        </w:rPr>
        <w:t xml:space="preserve"> חיים, בעלי סיכון יותר גבוה כמו למשל בתקופת גל הקורונה הראשון, האם אכפה מדינת ישראל באמצעות המשטרה מתן חיסונים לקטינים וחסרי ישע אחרים, עת סירבו הורים לחסן </w:t>
      </w:r>
      <w:r>
        <w:rPr>
          <w:rFonts w:ascii="FrankRuehl" w:hAnsi="FrankRuehl" w:cs="FrankRuehl"/>
          <w:sz w:val="28"/>
          <w:szCs w:val="28"/>
          <w:rtl/>
        </w:rPr>
        <w:t>–</w:t>
      </w:r>
      <w:r>
        <w:rPr>
          <w:rFonts w:ascii="FrankRuehl" w:hAnsi="FrankRuehl" w:cs="FrankRuehl" w:hint="cs"/>
          <w:sz w:val="28"/>
          <w:szCs w:val="28"/>
          <w:rtl/>
        </w:rPr>
        <w:t xml:space="preserve"> והיו כאלה.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במילים אחרות: סבור אני כי החלטה לחסן קטין בכפיה, בניגוד לרצון הוריו צריכה למקור חוקי. ראשיתו בנוהל מסודר שייצא ממדינת ישראל, אולי תחת ידי היועמ"ש, אולי תחת ידי משרד הבריאות וסופו, אם אפשר, בחקיקה או למצער בפסיקת בית המשפט העליון. </w:t>
      </w:r>
    </w:p>
    <w:p w:rsidR="00913E46" w:rsidRPr="001D540C"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החלטה על התערבות חודרנית המפקיעה את זכויות ההורות של ההורים ובמקביל את האוטונומיה שלהם לא יכולה להיות מוסדרת על-ידי קיומם של מספר התפרצויות טטנוס. </w:t>
      </w:r>
    </w:p>
    <w:p w:rsidR="00913E46" w:rsidRPr="001D540C"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אין אני כופר בכך שהתפרצויות היו ומדובר במחלה מסוכנת, אני רק סבור שאי אפשר לקבוע מדיניות משמעותית כל כך על דרך בקשה בערב, לאישור התערבות רפואית בעזרת המשטרה. </w:t>
      </w:r>
    </w:p>
    <w:p w:rsidR="00913E46" w:rsidRPr="001D540C"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לו דעתי תישמע, נקלעה ב"כ היועמ"ש שלא בטובתה, לסוגיה שמתרחבת הרבה מעבר לעניינו של הקטין, לא רק מפני שהאחריות המרכזית והראשונית לשלומו של קטין מוטלת על הוריו ולא על המדינה ואם יארע חלילה דבר מה, האחריות היא של ההורים ושלהם בלבד, אלא מפני שכשמציעים הרופאים לטפל </w:t>
      </w:r>
      <w:proofErr w:type="spellStart"/>
      <w:r>
        <w:rPr>
          <w:rFonts w:ascii="FrankRuehl" w:hAnsi="FrankRuehl" w:cs="FrankRuehl" w:hint="cs"/>
          <w:sz w:val="28"/>
          <w:szCs w:val="28"/>
          <w:rtl/>
        </w:rPr>
        <w:t>במסרבי</w:t>
      </w:r>
      <w:proofErr w:type="spellEnd"/>
      <w:r>
        <w:rPr>
          <w:rFonts w:ascii="FrankRuehl" w:hAnsi="FrankRuehl" w:cs="FrankRuehl" w:hint="cs"/>
          <w:sz w:val="28"/>
          <w:szCs w:val="28"/>
          <w:rtl/>
        </w:rPr>
        <w:t xml:space="preserve"> החיסונים ואין זה משנה באיזה חיסון מדובר, תואיל המדינה ותעשה זאת בצורה מסודרת ולא על דרך בקשה כאמור. </w:t>
      </w:r>
    </w:p>
    <w:p w:rsidR="00913E46" w:rsidRPr="007B5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יכול גם יכול וההורים הם סרבני חיסונים. אלא שבטרם נבוא לאכוף עליהם את המבוקש, מצופה היה לפחות בבקשה שיפורטו המקורות המשפטיים המאפשרים זאת, או הסבר מה טעם גובר המבוקש על סעיף ההגבלה שבחוק יסוד: כבוד האדם וחירותו. </w:t>
      </w:r>
    </w:p>
    <w:p w:rsidR="00913E46" w:rsidRPr="007B5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sidRPr="007B5015">
        <w:rPr>
          <w:rFonts w:ascii="FrankRuehl" w:hAnsi="FrankRuehl" w:cs="FrankRuehl" w:hint="cs"/>
          <w:sz w:val="28"/>
          <w:szCs w:val="28"/>
          <w:rtl/>
        </w:rPr>
        <w:t xml:space="preserve"> </w:t>
      </w:r>
      <w:r>
        <w:rPr>
          <w:rFonts w:ascii="FrankRuehl" w:hAnsi="FrankRuehl" w:cs="FrankRuehl" w:hint="cs"/>
          <w:sz w:val="28"/>
          <w:szCs w:val="28"/>
          <w:rtl/>
        </w:rPr>
        <w:t xml:space="preserve">דעתי אינה כדעתו של בא כוח המשיבים באשר למידת ההתערבות שמאפשר חוק הכשרות המשפטית והאפוטרופסות. </w:t>
      </w:r>
    </w:p>
    <w:p w:rsidR="00913E46" w:rsidRPr="007B5015" w:rsidRDefault="00913E46" w:rsidP="00913E46">
      <w:pPr>
        <w:pStyle w:val="a9"/>
        <w:rPr>
          <w:rFonts w:ascii="FrankRuehl" w:hAnsi="FrankRuehl" w:cs="FrankRuehl"/>
          <w:sz w:val="28"/>
          <w:szCs w:val="28"/>
          <w:rtl/>
        </w:rPr>
      </w:pPr>
    </w:p>
    <w:p w:rsidR="00913E46" w:rsidRDefault="00913E46" w:rsidP="00913E46">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זה האחרון סובר שהחוק אינו מאפשר </w:t>
      </w:r>
      <w:proofErr w:type="spellStart"/>
      <w:r>
        <w:rPr>
          <w:rFonts w:ascii="FrankRuehl" w:hAnsi="FrankRuehl" w:cs="FrankRuehl" w:hint="cs"/>
          <w:sz w:val="28"/>
          <w:szCs w:val="28"/>
          <w:rtl/>
        </w:rPr>
        <w:t>ליתן</w:t>
      </w:r>
      <w:proofErr w:type="spellEnd"/>
      <w:r>
        <w:rPr>
          <w:rFonts w:ascii="FrankRuehl" w:hAnsi="FrankRuehl" w:cs="FrankRuehl" w:hint="cs"/>
          <w:sz w:val="28"/>
          <w:szCs w:val="28"/>
          <w:rtl/>
        </w:rPr>
        <w:t xml:space="preserve"> טיפול מונע בכפיה במקרה הספציפי. </w:t>
      </w:r>
    </w:p>
    <w:p w:rsidR="00913E46" w:rsidRDefault="00913E46" w:rsidP="00913E46">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לטעמי, לא תמיד ברור ההבדל בין טיפול מונע לבין טיפול מציל חיים. </w:t>
      </w:r>
    </w:p>
    <w:p w:rsidR="00913E46" w:rsidRPr="007B5015" w:rsidRDefault="00913E46" w:rsidP="00913E46">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לעתים הטיפול המונע הוא הדרך היחידה להציל חיים. </w:t>
      </w:r>
    </w:p>
    <w:p w:rsidR="00913E46" w:rsidRPr="007B5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כתבתי בשעתו, כי לעוסקים גם בעולם המשפט, טוב אם ייעזרו בסעיף שאינו קיים בספר החוקים </w:t>
      </w:r>
      <w:r>
        <w:rPr>
          <w:rFonts w:ascii="FrankRuehl" w:hAnsi="FrankRuehl" w:cs="FrankRuehl"/>
          <w:sz w:val="28"/>
          <w:szCs w:val="28"/>
          <w:rtl/>
        </w:rPr>
        <w:t>–</w:t>
      </w:r>
      <w:r>
        <w:rPr>
          <w:rFonts w:ascii="FrankRuehl" w:hAnsi="FrankRuehl" w:cs="FrankRuehl" w:hint="cs"/>
          <w:sz w:val="28"/>
          <w:szCs w:val="28"/>
          <w:rtl/>
        </w:rPr>
        <w:t xml:space="preserve"> לאמור, סעיף 1 לחוק ההיגיון וסעיף 2 לחוק השכל הישר. </w:t>
      </w:r>
    </w:p>
    <w:p w:rsidR="00913E46" w:rsidRPr="007B5015"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ידועה הקלישאה כי משפט הוא מעשה אמנות של </w:t>
      </w:r>
      <w:proofErr w:type="spellStart"/>
      <w:r>
        <w:rPr>
          <w:rFonts w:ascii="FrankRuehl" w:hAnsi="FrankRuehl" w:cs="FrankRuehl" w:hint="cs"/>
          <w:sz w:val="28"/>
          <w:szCs w:val="28"/>
          <w:rtl/>
        </w:rPr>
        <w:t>איזונים</w:t>
      </w:r>
      <w:proofErr w:type="spellEnd"/>
      <w:r>
        <w:rPr>
          <w:rFonts w:ascii="FrankRuehl" w:hAnsi="FrankRuehl" w:cs="FrankRuehl" w:hint="cs"/>
          <w:sz w:val="28"/>
          <w:szCs w:val="28"/>
          <w:rtl/>
        </w:rPr>
        <w:t xml:space="preserve"> ובלמים ונדמה לי שצריכה ב"כ היועמ"ש לדעת, שעה שהיא </w:t>
      </w:r>
      <w:proofErr w:type="spellStart"/>
      <w:r>
        <w:rPr>
          <w:rFonts w:ascii="FrankRuehl" w:hAnsi="FrankRuehl" w:cs="FrankRuehl" w:hint="cs"/>
          <w:sz w:val="28"/>
          <w:szCs w:val="28"/>
          <w:rtl/>
        </w:rPr>
        <w:t>היתה</w:t>
      </w:r>
      <w:proofErr w:type="spellEnd"/>
      <w:r>
        <w:rPr>
          <w:rFonts w:ascii="FrankRuehl" w:hAnsi="FrankRuehl" w:cs="FrankRuehl" w:hint="cs"/>
          <w:sz w:val="28"/>
          <w:szCs w:val="28"/>
          <w:rtl/>
        </w:rPr>
        <w:t xml:space="preserve"> ערה לכך שמדובר אולי בסרבני החיסון, כי יש צורך בהצגת אדן משפטי למתן הסעד המבוקש </w:t>
      </w:r>
      <w:r>
        <w:rPr>
          <w:rFonts w:ascii="FrankRuehl" w:hAnsi="FrankRuehl" w:cs="FrankRuehl"/>
          <w:sz w:val="28"/>
          <w:szCs w:val="28"/>
          <w:rtl/>
        </w:rPr>
        <w:t>–</w:t>
      </w:r>
      <w:r>
        <w:rPr>
          <w:rFonts w:ascii="FrankRuehl" w:hAnsi="FrankRuehl" w:cs="FrankRuehl" w:hint="cs"/>
          <w:sz w:val="28"/>
          <w:szCs w:val="28"/>
          <w:rtl/>
        </w:rPr>
        <w:t xml:space="preserve"> כזאת לא נעשה. </w:t>
      </w:r>
    </w:p>
    <w:p w:rsidR="00913E46" w:rsidRPr="007B5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אגב הדיון היום הראתה לי ב"כ היועמ"ש פסק דין אשר נתנה חברתי המכובדת, כבוד השופטת לענייני משפחה עידית ג'וליאן בן-דב במקרה דומה, שם ביקשה היא את עזרת המשטרה לאכוף מתן החיסון. </w:t>
      </w:r>
    </w:p>
    <w:p w:rsidR="00913E46" w:rsidRPr="007B5015" w:rsidRDefault="00913E46" w:rsidP="00913E46">
      <w:pPr>
        <w:pStyle w:val="a9"/>
        <w:rPr>
          <w:rFonts w:ascii="FrankRuehl" w:hAnsi="FrankRuehl" w:cs="FrankRuehl"/>
          <w:sz w:val="28"/>
          <w:szCs w:val="28"/>
          <w:rtl/>
        </w:rPr>
      </w:pPr>
    </w:p>
    <w:p w:rsidR="00913E46" w:rsidRDefault="00913E46" w:rsidP="00913E46">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לא אנסה להתחמק מן ההנמקה, בנימוק ששנינו ערכאה מקבילה, אני מכבד את דעתה של חברתי אך איני סבור כמוה. </w:t>
      </w:r>
    </w:p>
    <w:p w:rsidR="00913E46" w:rsidRPr="007B501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ספק בעיניי גם אם יש בפסק הדין כדי לעזור לי בבקשה שלפניי. </w:t>
      </w: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שם התקיים הדיון כבר בנוכחות </w:t>
      </w:r>
      <w:proofErr w:type="spellStart"/>
      <w:r>
        <w:rPr>
          <w:rFonts w:ascii="FrankRuehl" w:hAnsi="FrankRuehl" w:cs="FrankRuehl" w:hint="cs"/>
          <w:sz w:val="28"/>
          <w:szCs w:val="28"/>
          <w:rtl/>
        </w:rPr>
        <w:t>אפוטרופא</w:t>
      </w:r>
      <w:proofErr w:type="spellEnd"/>
      <w:r>
        <w:rPr>
          <w:rFonts w:ascii="FrankRuehl" w:hAnsi="FrankRuehl" w:cs="FrankRuehl" w:hint="cs"/>
          <w:sz w:val="28"/>
          <w:szCs w:val="28"/>
          <w:rtl/>
        </w:rPr>
        <w:t xml:space="preserve"> לדין, נציגי משרד הבריאות, מה שלא נותר זמן לי לעשות ואוסיף ואומר כי לא מצאתי בפסק הדין, ואולי פסחתי על הסוגיה, דיון בשאלה האם מן הראוי מבחינה חוקתית לבצע אכיפה, רק מן הטעם שהחיסון מקטין את הסיכון לקטין.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לצערנו ילדים נפגעים ללא הרף, גם בשל חוסר דעת של הוריהם. </w:t>
      </w:r>
    </w:p>
    <w:p w:rsidR="00913E46" w:rsidRDefault="00913E46" w:rsidP="00913E46">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מי אשר חלילה הושאר ברכב, מי אשר חלילה לא נשמר ורץ לכביש, מי אשר נפגע מתאונה בבית וכן הלאה. </w:t>
      </w:r>
    </w:p>
    <w:p w:rsidR="00913E46" w:rsidRPr="00A61CA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כשמחליטה המדינה במה לטפל ובמה לא לטפל, אי אפשר להחליט כלאחר יד שייצאו כמה פסקי דין של חיסון בכפיה, כדי להקטין את כמות סרבני החיסון.</w:t>
      </w:r>
    </w:p>
    <w:p w:rsidR="00913E46" w:rsidRDefault="00913E46" w:rsidP="00913E46">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הדברים צריכים למדיניות ולהוראה ספציפית לבתי המשפט, שכן עד אז מדובר במתן הוראה שהיא לא סבירה, באין הוראה חוקית.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אם תאמר מדינת ישראל כרגע שהיא רוצה לכפות על סרבני חיסון טטנוס חיסון בכפיה, צריכה היא לעשות זאת, לדעתי, לאחר עבודת מטה מסודרת, גם לשקול את השאלה למה רק טטנוס?</w:t>
      </w:r>
    </w:p>
    <w:p w:rsidR="00913E46" w:rsidRDefault="00913E46" w:rsidP="00913E46">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מחלת הפוליו היא מחלה מסוכנת ויש ציבורים שלמים שלא התחסנו לפוליו, ועוד. </w:t>
      </w:r>
    </w:p>
    <w:p w:rsidR="00913E46" w:rsidRPr="00A61CA5" w:rsidRDefault="00913E46" w:rsidP="00913E46">
      <w:pPr>
        <w:spacing w:line="360" w:lineRule="auto"/>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טוב היה לה לבקשה שלא תוגש מאשר תוגש ובוודאי טוב היה שלא </w:t>
      </w:r>
      <w:proofErr w:type="spellStart"/>
      <w:r>
        <w:rPr>
          <w:rFonts w:ascii="FrankRuehl" w:hAnsi="FrankRuehl" w:cs="FrankRuehl" w:hint="cs"/>
          <w:sz w:val="28"/>
          <w:szCs w:val="28"/>
          <w:rtl/>
        </w:rPr>
        <w:t>היתה</w:t>
      </w:r>
      <w:proofErr w:type="spellEnd"/>
      <w:r>
        <w:rPr>
          <w:rFonts w:ascii="FrankRuehl" w:hAnsi="FrankRuehl" w:cs="FrankRuehl" w:hint="cs"/>
          <w:sz w:val="28"/>
          <w:szCs w:val="28"/>
          <w:rtl/>
        </w:rPr>
        <w:t xml:space="preserve"> מוגשת בעיתוי המאוחר ובדרך שבה הוגשה. </w:t>
      </w:r>
    </w:p>
    <w:p w:rsidR="00913E46" w:rsidRDefault="00913E46" w:rsidP="00913E46">
      <w:pPr>
        <w:pStyle w:val="a9"/>
        <w:spacing w:line="360" w:lineRule="auto"/>
        <w:ind w:left="360"/>
        <w:jc w:val="both"/>
        <w:rPr>
          <w:rFonts w:ascii="FrankRuehl" w:hAnsi="FrankRuehl" w:cs="FrankRuehl"/>
          <w:sz w:val="28"/>
          <w:szCs w:val="28"/>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מבקש אני מב"כ היועמ"ש כי תניח בפני כבוד היועמ"ש את החלטתי </w:t>
      </w:r>
      <w:proofErr w:type="spellStart"/>
      <w:r>
        <w:rPr>
          <w:rFonts w:ascii="FrankRuehl" w:hAnsi="FrankRuehl" w:cs="FrankRuehl" w:hint="cs"/>
          <w:sz w:val="28"/>
          <w:szCs w:val="28"/>
          <w:rtl/>
        </w:rPr>
        <w:t>מאמש</w:t>
      </w:r>
      <w:proofErr w:type="spellEnd"/>
      <w:r>
        <w:rPr>
          <w:rFonts w:ascii="FrankRuehl" w:hAnsi="FrankRuehl" w:cs="FrankRuehl" w:hint="cs"/>
          <w:sz w:val="28"/>
          <w:szCs w:val="28"/>
          <w:rtl/>
        </w:rPr>
        <w:t xml:space="preserve"> ואת החלטתי מהיום. </w:t>
      </w:r>
    </w:p>
    <w:p w:rsidR="00913E46" w:rsidRPr="00A61CA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הבקשה נדחית. </w:t>
      </w:r>
    </w:p>
    <w:p w:rsidR="00913E46" w:rsidRPr="00A61CA5" w:rsidRDefault="00913E46" w:rsidP="00913E46">
      <w:pPr>
        <w:pStyle w:val="a9"/>
        <w:rPr>
          <w:rFonts w:ascii="FrankRuehl" w:hAnsi="FrankRuehl" w:cs="FrankRuehl"/>
          <w:sz w:val="28"/>
          <w:szCs w:val="28"/>
          <w:rtl/>
        </w:rPr>
      </w:pPr>
    </w:p>
    <w:p w:rsidR="00913E46" w:rsidRDefault="00913E46" w:rsidP="00913E46">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לו היו המשיבים מתייצבים לדיון, הייתי מחייב את המדינה בהוצאות, לצערי.</w:t>
      </w:r>
    </w:p>
    <w:p w:rsidR="00913E46" w:rsidRDefault="00913E46" w:rsidP="00913E46">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בנסיבות העניין בחרתי שלא לעשות כן. </w:t>
      </w:r>
    </w:p>
    <w:p w:rsidR="00913E46" w:rsidRDefault="00913E46" w:rsidP="00913E46">
      <w:pPr>
        <w:spacing w:line="360" w:lineRule="auto"/>
        <w:jc w:val="both"/>
        <w:rPr>
          <w:rFonts w:ascii="FrankRuehl" w:hAnsi="FrankRuehl" w:cs="FrankRuehl"/>
          <w:sz w:val="28"/>
          <w:szCs w:val="28"/>
          <w:rtl/>
        </w:rPr>
      </w:pPr>
    </w:p>
    <w:p w:rsidR="00913E46" w:rsidRPr="009217B2" w:rsidRDefault="00913E46" w:rsidP="00913E46">
      <w:pPr>
        <w:pStyle w:val="a9"/>
        <w:numPr>
          <w:ilvl w:val="0"/>
          <w:numId w:val="1"/>
        </w:numPr>
        <w:spacing w:line="360" w:lineRule="auto"/>
        <w:jc w:val="both"/>
        <w:rPr>
          <w:rFonts w:ascii="FrankRuehl" w:hAnsi="FrankRuehl" w:cs="FrankRuehl"/>
          <w:sz w:val="28"/>
          <w:szCs w:val="28"/>
          <w:rtl/>
        </w:rPr>
      </w:pPr>
      <w:r w:rsidRPr="009217B2">
        <w:rPr>
          <w:rFonts w:ascii="FrankRuehl" w:hAnsi="FrankRuehl" w:cs="FrankRuehl" w:hint="cs"/>
          <w:sz w:val="28"/>
          <w:szCs w:val="28"/>
          <w:rtl/>
        </w:rPr>
        <w:t xml:space="preserve">אומרת לי ב"כ היועמ"ש כי אני מתעלם מטובת הקטין ודבריה אינם ברורים לי. </w:t>
      </w:r>
    </w:p>
    <w:p w:rsidR="00913E46" w:rsidRDefault="00913E46" w:rsidP="00913E46">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lastRenderedPageBreak/>
        <w:t xml:space="preserve">הבה נניח שטובתו של קטין תחייב השתלת כליה </w:t>
      </w:r>
      <w:r>
        <w:rPr>
          <w:rFonts w:ascii="FrankRuehl" w:hAnsi="FrankRuehl" w:cs="FrankRuehl"/>
          <w:sz w:val="28"/>
          <w:szCs w:val="28"/>
          <w:rtl/>
        </w:rPr>
        <w:t>–</w:t>
      </w:r>
      <w:r>
        <w:rPr>
          <w:rFonts w:ascii="FrankRuehl" w:hAnsi="FrankRuehl" w:cs="FrankRuehl" w:hint="cs"/>
          <w:sz w:val="28"/>
          <w:szCs w:val="28"/>
          <w:rtl/>
        </w:rPr>
        <w:t xml:space="preserve"> ברור שההשתלה היא לטובתו ומצילת חיים היא. והנה, בדוגמא, נמצא אחד ההורים כמתאים לתרום והוא מסרב. האם העיקרון של טובת קטין גובר על </w:t>
      </w:r>
      <w:proofErr w:type="spellStart"/>
      <w:r>
        <w:rPr>
          <w:rFonts w:ascii="FrankRuehl" w:hAnsi="FrankRuehl" w:cs="FrankRuehl" w:hint="cs"/>
          <w:sz w:val="28"/>
          <w:szCs w:val="28"/>
          <w:rtl/>
        </w:rPr>
        <w:t>הכל</w:t>
      </w:r>
      <w:proofErr w:type="spellEnd"/>
      <w:r>
        <w:rPr>
          <w:rFonts w:ascii="FrankRuehl" w:hAnsi="FrankRuehl" w:cs="FrankRuehl" w:hint="cs"/>
          <w:sz w:val="28"/>
          <w:szCs w:val="28"/>
          <w:rtl/>
        </w:rPr>
        <w:t xml:space="preserve">? </w:t>
      </w:r>
    </w:p>
    <w:p w:rsidR="00913E46" w:rsidRPr="00A61CA5" w:rsidRDefault="00913E46" w:rsidP="00913E46">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עיקרון טובת הקטין אינו גובר על זכויות חוקתיות ואינו מאפשר פעולה קיצונית, מבלי למצוא מקור חוקי שבדין לפעולה כזו. </w:t>
      </w:r>
    </w:p>
    <w:p w:rsidR="00913E46" w:rsidRPr="00A61CA5" w:rsidRDefault="00913E46" w:rsidP="00913E46">
      <w:pPr>
        <w:pStyle w:val="a9"/>
        <w:rPr>
          <w:rFonts w:ascii="FrankRuehl" w:hAnsi="FrankRuehl" w:cs="FrankRuehl"/>
          <w:sz w:val="28"/>
          <w:szCs w:val="28"/>
          <w:rtl/>
        </w:rPr>
      </w:pPr>
    </w:p>
    <w:p w:rsidR="00913E46" w:rsidRPr="00A61CA5" w:rsidRDefault="00913E46" w:rsidP="00913E46">
      <w:pPr>
        <w:pStyle w:val="a9"/>
        <w:numPr>
          <w:ilvl w:val="0"/>
          <w:numId w:val="1"/>
        </w:numPr>
        <w:spacing w:line="360" w:lineRule="auto"/>
        <w:jc w:val="both"/>
        <w:rPr>
          <w:rFonts w:ascii="FrankRuehl" w:hAnsi="FrankRuehl" w:cs="FrankRuehl"/>
          <w:b/>
          <w:bCs/>
          <w:sz w:val="28"/>
          <w:szCs w:val="28"/>
        </w:rPr>
      </w:pPr>
      <w:r w:rsidRPr="00A61CA5">
        <w:rPr>
          <w:rFonts w:ascii="FrankRuehl" w:hAnsi="FrankRuehl" w:cs="FrankRuehl" w:hint="cs"/>
          <w:b/>
          <w:bCs/>
          <w:sz w:val="28"/>
          <w:szCs w:val="28"/>
          <w:rtl/>
        </w:rPr>
        <w:t xml:space="preserve">המזכירות תסגור את התיק. </w:t>
      </w:r>
    </w:p>
    <w:p w:rsidR="00913E46" w:rsidRDefault="00913E46" w:rsidP="00913E46">
      <w:pPr>
        <w:spacing w:line="360" w:lineRule="auto"/>
        <w:jc w:val="both"/>
        <w:rPr>
          <w:rFonts w:ascii="FrankRuehl" w:hAnsi="FrankRuehl" w:cs="FrankRuehl"/>
          <w:sz w:val="28"/>
          <w:szCs w:val="28"/>
          <w:rtl/>
        </w:rPr>
      </w:pPr>
    </w:p>
    <w:p w:rsidR="00913E46" w:rsidRDefault="00913E46" w:rsidP="00913E46">
      <w:pPr>
        <w:spacing w:line="360" w:lineRule="auto"/>
        <w:jc w:val="both"/>
        <w:rPr>
          <w:rFonts w:ascii="FrankRuehl" w:hAnsi="FrankRuehl" w:cs="FrankRuehl"/>
          <w:sz w:val="6"/>
          <w:szCs w:val="6"/>
        </w:rPr>
      </w:pPr>
      <w:r>
        <w:rPr>
          <w:rFonts w:ascii="FrankRuehl" w:hAnsi="FrankRuehl" w:cs="FrankRuehl"/>
          <w:sz w:val="6"/>
          <w:szCs w:val="6"/>
          <w:rtl/>
        </w:rPr>
        <w:t>&lt;#3#&gt;</w:t>
      </w:r>
    </w:p>
    <w:p w:rsidR="00913E46" w:rsidRDefault="00913E46" w:rsidP="00913E46">
      <w:pPr>
        <w:rPr>
          <w:rtl/>
        </w:rPr>
      </w:pPr>
    </w:p>
    <w:p w:rsidR="00913E46" w:rsidRPr="009217B2" w:rsidRDefault="00913E46" w:rsidP="00913E46">
      <w:pPr>
        <w:spacing w:line="360" w:lineRule="auto"/>
        <w:rPr>
          <w:rFonts w:ascii="FrankRuehl" w:hAnsi="FrankRuehl" w:cs="FrankRuehl"/>
          <w:sz w:val="30"/>
          <w:szCs w:val="30"/>
          <w:rtl/>
        </w:rPr>
      </w:pPr>
      <w:r w:rsidRPr="009217B2">
        <w:rPr>
          <w:rFonts w:ascii="FrankRuehl" w:hAnsi="FrankRuehl" w:cs="FrankRuehl"/>
          <w:b/>
          <w:bCs/>
          <w:sz w:val="30"/>
          <w:szCs w:val="30"/>
          <w:rtl/>
        </w:rPr>
        <w:t xml:space="preserve">ניתן והודע היום </w:t>
      </w:r>
      <w:sdt>
        <w:sdtPr>
          <w:rPr>
            <w:rFonts w:ascii="FrankRuehl" w:hAnsi="FrankRuehl" w:cs="FrankRuehl"/>
            <w:sz w:val="30"/>
            <w:szCs w:val="30"/>
            <w:rtl/>
          </w:rPr>
          <w:alias w:val="2207"/>
          <w:tag w:val="2207"/>
          <w:id w:val="1329636924"/>
          <w:text w:multiLine="1"/>
        </w:sdtPr>
        <w:sdtEndPr/>
        <w:sdtContent>
          <w:r w:rsidRPr="009217B2">
            <w:rPr>
              <w:rFonts w:ascii="FrankRuehl" w:hAnsi="FrankRuehl" w:cs="FrankRuehl"/>
              <w:b/>
              <w:bCs/>
              <w:sz w:val="30"/>
              <w:szCs w:val="30"/>
              <w:rtl/>
            </w:rPr>
            <w:t>י"ג תמוז תשפ"ד</w:t>
          </w:r>
        </w:sdtContent>
      </w:sdt>
      <w:r w:rsidRPr="009217B2">
        <w:rPr>
          <w:rFonts w:ascii="FrankRuehl" w:hAnsi="FrankRuehl" w:cs="FrankRuehl"/>
          <w:b/>
          <w:bCs/>
          <w:sz w:val="30"/>
          <w:szCs w:val="30"/>
          <w:rtl/>
        </w:rPr>
        <w:t xml:space="preserve">, </w:t>
      </w:r>
      <w:sdt>
        <w:sdtPr>
          <w:rPr>
            <w:rFonts w:ascii="FrankRuehl" w:hAnsi="FrankRuehl" w:cs="FrankRuehl"/>
            <w:sz w:val="30"/>
            <w:szCs w:val="30"/>
            <w:rtl/>
          </w:rPr>
          <w:alias w:val="2206"/>
          <w:tag w:val="2206"/>
          <w:id w:val="-1474593809"/>
          <w:text w:multiLine="1"/>
        </w:sdtPr>
        <w:sdtEndPr/>
        <w:sdtContent>
          <w:r w:rsidRPr="009217B2">
            <w:rPr>
              <w:rFonts w:ascii="FrankRuehl" w:hAnsi="FrankRuehl" w:cs="FrankRuehl"/>
              <w:b/>
              <w:bCs/>
              <w:sz w:val="30"/>
              <w:szCs w:val="30"/>
            </w:rPr>
            <w:t>19/07/2024</w:t>
          </w:r>
        </w:sdtContent>
      </w:sdt>
      <w:r w:rsidRPr="009217B2">
        <w:rPr>
          <w:rFonts w:ascii="FrankRuehl" w:hAnsi="FrankRuehl" w:cs="FrankRuehl"/>
          <w:b/>
          <w:bCs/>
          <w:sz w:val="30"/>
          <w:szCs w:val="30"/>
          <w:rtl/>
        </w:rPr>
        <w:t xml:space="preserve"> במעמד הנוכחים.</w:t>
      </w:r>
    </w:p>
    <w:p w:rsidR="00913E46" w:rsidRDefault="00913E46" w:rsidP="00913E4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13E46" w:rsidTr="00C66F24">
        <w:trPr>
          <w:trHeight w:val="316"/>
          <w:jc w:val="right"/>
        </w:trPr>
        <w:tc>
          <w:tcPr>
            <w:tcW w:w="3936" w:type="dxa"/>
            <w:vAlign w:val="center"/>
          </w:tcPr>
          <w:p w:rsidR="00913E46" w:rsidRDefault="00BE5D26" w:rsidP="00C66F24">
            <w:pPr>
              <w:jc w:val="center"/>
            </w:pPr>
            <w:sdt>
              <w:sdtPr>
                <w:rPr>
                  <w:rtl/>
                </w:rPr>
                <w:alias w:val="MergeField"/>
                <w:tag w:val="2144"/>
                <w:id w:val="-95643850"/>
              </w:sdtPr>
              <w:sdtEndPr/>
              <w:sdtContent>
                <w:r w:rsidR="00913E46">
                  <w:rPr>
                    <w:noProof/>
                  </w:rPr>
                  <w:drawing>
                    <wp:inline distT="0" distB="0" distL="0" distR="0" wp14:anchorId="55C3F82D" wp14:editId="5A14A938">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p w:rsidR="00913E46" w:rsidRDefault="00913E46" w:rsidP="00C66F24">
            <w:pPr>
              <w:jc w:val="center"/>
              <w:rPr>
                <w:rtl/>
              </w:rPr>
            </w:pPr>
          </w:p>
        </w:tc>
      </w:tr>
      <w:tr w:rsidR="00913E46" w:rsidTr="00C66F24">
        <w:trPr>
          <w:trHeight w:val="361"/>
          <w:jc w:val="right"/>
        </w:trPr>
        <w:tc>
          <w:tcPr>
            <w:tcW w:w="3936" w:type="dxa"/>
            <w:vAlign w:val="center"/>
          </w:tcPr>
          <w:p w:rsidR="00913E46" w:rsidRPr="00C02017" w:rsidRDefault="00BE5D26" w:rsidP="00C66F24">
            <w:pPr>
              <w:jc w:val="center"/>
              <w:rPr>
                <w:b/>
                <w:bCs/>
                <w:rtl/>
              </w:rPr>
            </w:pPr>
            <w:sdt>
              <w:sdtPr>
                <w:rPr>
                  <w:b/>
                  <w:bCs/>
                  <w:rtl/>
                </w:rPr>
                <w:alias w:val="2141"/>
                <w:tag w:val="2141"/>
                <w:id w:val="2119712613"/>
                <w:placeholder>
                  <w:docPart w:val="C41BA27011A948BCA15E662C8A8728F3"/>
                </w:placeholder>
                <w:text w:multiLine="1"/>
              </w:sdtPr>
              <w:sdtEndPr/>
              <w:sdtContent>
                <w:r w:rsidR="00913E46">
                  <w:rPr>
                    <w:b/>
                    <w:bCs/>
                    <w:rtl/>
                  </w:rPr>
                  <w:t>ארז</w:t>
                </w:r>
              </w:sdtContent>
            </w:sdt>
            <w:r w:rsidR="00913E46" w:rsidRPr="00C02017">
              <w:rPr>
                <w:rFonts w:hint="cs"/>
                <w:b/>
                <w:bCs/>
                <w:rtl/>
              </w:rPr>
              <w:t xml:space="preserve"> </w:t>
            </w:r>
            <w:sdt>
              <w:sdtPr>
                <w:rPr>
                  <w:rFonts w:hint="cs"/>
                  <w:b/>
                  <w:bCs/>
                  <w:rtl/>
                </w:rPr>
                <w:alias w:val="2142"/>
                <w:tag w:val="2142"/>
                <w:id w:val="-26639521"/>
                <w:placeholder>
                  <w:docPart w:val="914709ABBD324D62A984EA87E9AB3124"/>
                </w:placeholder>
                <w:text w:multiLine="1"/>
              </w:sdtPr>
              <w:sdtEndPr/>
              <w:sdtContent>
                <w:r w:rsidR="00913E46">
                  <w:rPr>
                    <w:b/>
                    <w:bCs/>
                    <w:rtl/>
                  </w:rPr>
                  <w:t>שני</w:t>
                </w:r>
              </w:sdtContent>
            </w:sdt>
            <w:r w:rsidR="00913E46" w:rsidRPr="00C02017">
              <w:rPr>
                <w:rFonts w:hint="cs"/>
                <w:b/>
                <w:bCs/>
                <w:rtl/>
              </w:rPr>
              <w:t xml:space="preserve">, </w:t>
            </w:r>
            <w:sdt>
              <w:sdtPr>
                <w:rPr>
                  <w:rFonts w:hint="cs"/>
                  <w:b/>
                  <w:bCs/>
                  <w:rtl/>
                </w:rPr>
                <w:alias w:val="2143"/>
                <w:tag w:val="2143"/>
                <w:id w:val="1647695366"/>
                <w:placeholder>
                  <w:docPart w:val="9368669AA7204811B2596F385206335B"/>
                </w:placeholder>
                <w:text w:multiLine="1"/>
              </w:sdtPr>
              <w:sdtEndPr/>
              <w:sdtContent>
                <w:r w:rsidR="00913E46">
                  <w:rPr>
                    <w:b/>
                    <w:bCs/>
                    <w:rtl/>
                  </w:rPr>
                  <w:t>שופט</w:t>
                </w:r>
              </w:sdtContent>
            </w:sdt>
          </w:p>
        </w:tc>
      </w:tr>
    </w:tbl>
    <w:p w:rsidR="00913E46" w:rsidRDefault="00913E46" w:rsidP="00913E46">
      <w:pPr>
        <w:rPr>
          <w:rtl/>
        </w:rPr>
      </w:pPr>
    </w:p>
    <w:p w:rsidR="008B4BA1" w:rsidRPr="00913E46" w:rsidRDefault="008B4BA1" w:rsidP="00913E46">
      <w:pPr>
        <w:spacing w:line="360" w:lineRule="auto"/>
        <w:jc w:val="both"/>
      </w:pPr>
    </w:p>
    <w:sectPr w:rsidR="008B4BA1" w:rsidRPr="00913E46" w:rsidSect="0079695B">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4"/>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8A1" w:rsidRDefault="008E38A1">
      <w:r>
        <w:separator/>
      </w:r>
    </w:p>
  </w:endnote>
  <w:endnote w:type="continuationSeparator" w:id="0">
    <w:p w:rsidR="008E38A1" w:rsidRDefault="008E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5B" w:rsidRDefault="00913E46" w:rsidP="00EB2953">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4</w:t>
    </w:r>
    <w:r>
      <w:rPr>
        <w:rStyle w:val="a8"/>
        <w:rtl/>
      </w:rPr>
      <w:fldChar w:fldCharType="end"/>
    </w:r>
  </w:p>
  <w:p w:rsidR="0079695B" w:rsidRDefault="00BE5D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5B" w:rsidRDefault="00913E46" w:rsidP="00EB2953">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BE5D26">
      <w:rPr>
        <w:rStyle w:val="a8"/>
        <w:noProof/>
        <w:rtl/>
      </w:rPr>
      <w:t>4</w:t>
    </w:r>
    <w:r>
      <w:rPr>
        <w:rStyle w:val="a8"/>
        <w:rtl/>
      </w:rPr>
      <w:fldChar w:fldCharType="end"/>
    </w:r>
  </w:p>
  <w:p w:rsidR="0079695B" w:rsidRDefault="00BE5D26">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D26" w:rsidRDefault="00BE5D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8A1" w:rsidRDefault="008E38A1">
      <w:r>
        <w:separator/>
      </w:r>
    </w:p>
  </w:footnote>
  <w:footnote w:type="continuationSeparator" w:id="0">
    <w:p w:rsidR="008E38A1" w:rsidRDefault="008E3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D26" w:rsidRDefault="00BE5D2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913E46">
    <w:pPr>
      <w:pStyle w:val="a3"/>
      <w:tabs>
        <w:tab w:val="clear" w:pos="8306"/>
      </w:tabs>
      <w:jc w:val="center"/>
      <w:rPr>
        <w:rtl/>
      </w:rPr>
    </w:pPr>
    <w:r>
      <w:rPr>
        <w:noProof/>
      </w:rPr>
      <w:drawing>
        <wp:inline distT="0" distB="0" distL="0" distR="0" wp14:anchorId="42FED8F3" wp14:editId="45D5B932">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4"/>
    </w:tblGrid>
    <w:tr w:rsidR="00EB1D9D" w:rsidTr="00C93AE1">
      <w:trPr>
        <w:trHeight w:hRule="exact" w:val="418"/>
        <w:jc w:val="center"/>
      </w:trPr>
      <w:sdt>
        <w:sdtPr>
          <w:rPr>
            <w:rtl/>
          </w:rPr>
          <w:alias w:val="162"/>
          <w:tag w:val="162"/>
          <w:id w:val="1282998781"/>
          <w:text w:multiLine="1"/>
        </w:sdtPr>
        <w:sdtEndPr/>
        <w:sdtContent>
          <w:tc>
            <w:tcPr>
              <w:tcW w:w="8504" w:type="dxa"/>
            </w:tcPr>
            <w:p w:rsidR="00EB1D9D" w:rsidRDefault="00913E46">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994595" w:rsidTr="00B63CE7">
      <w:trPr>
        <w:trHeight w:val="337"/>
        <w:jc w:val="center"/>
      </w:trPr>
      <w:tc>
        <w:tcPr>
          <w:tcW w:w="8504" w:type="dxa"/>
        </w:tcPr>
        <w:p w:rsidR="00994595" w:rsidRDefault="00913E46" w:rsidP="00994595">
          <w:pPr>
            <w:rPr>
              <w:b/>
              <w:bCs/>
              <w:sz w:val="26"/>
              <w:szCs w:val="26"/>
              <w:rtl/>
            </w:rPr>
          </w:pPr>
          <w:proofErr w:type="spellStart"/>
          <w:r>
            <w:rPr>
              <w:b/>
              <w:bCs/>
              <w:sz w:val="26"/>
              <w:szCs w:val="26"/>
              <w:rtl/>
            </w:rPr>
            <w:t>תמ"ש</w:t>
          </w:r>
          <w:proofErr w:type="spellEnd"/>
          <w:r>
            <w:rPr>
              <w:rFonts w:hint="cs"/>
              <w:b/>
              <w:bCs/>
              <w:sz w:val="26"/>
              <w:szCs w:val="26"/>
              <w:rtl/>
            </w:rPr>
            <w:t xml:space="preserve"> </w:t>
          </w:r>
          <w:bookmarkStart w:id="0" w:name="_GoBack"/>
          <w:r>
            <w:rPr>
              <w:b/>
              <w:bCs/>
              <w:sz w:val="26"/>
              <w:szCs w:val="26"/>
              <w:rtl/>
            </w:rPr>
            <w:t>48196-07-24</w:t>
          </w:r>
          <w:bookmarkEnd w:id="0"/>
          <w:r>
            <w:rPr>
              <w:rFonts w:hint="cs"/>
              <w:b/>
              <w:bCs/>
              <w:sz w:val="26"/>
              <w:szCs w:val="26"/>
              <w:rtl/>
            </w:rPr>
            <w:t xml:space="preserve"> </w:t>
          </w:r>
          <w:r>
            <w:rPr>
              <w:b/>
              <w:bCs/>
              <w:sz w:val="26"/>
              <w:szCs w:val="26"/>
              <w:rtl/>
            </w:rPr>
            <w:t>מש</w:t>
          </w:r>
          <w:r>
            <w:rPr>
              <w:rFonts w:hint="cs"/>
              <w:b/>
              <w:bCs/>
              <w:sz w:val="26"/>
              <w:szCs w:val="26"/>
              <w:rtl/>
            </w:rPr>
            <w:t xml:space="preserve">' </w:t>
          </w:r>
          <w:r>
            <w:rPr>
              <w:b/>
              <w:bCs/>
              <w:sz w:val="26"/>
              <w:szCs w:val="26"/>
              <w:rtl/>
            </w:rPr>
            <w:t>הרווחה והשירותים החברתיים-ת</w:t>
          </w:r>
          <w:r>
            <w:rPr>
              <w:rFonts w:hint="cs"/>
              <w:b/>
              <w:bCs/>
              <w:sz w:val="26"/>
              <w:szCs w:val="26"/>
              <w:rtl/>
            </w:rPr>
            <w:t>"א</w:t>
          </w:r>
          <w:r>
            <w:rPr>
              <w:b/>
              <w:bCs/>
              <w:sz w:val="26"/>
              <w:szCs w:val="26"/>
              <w:rtl/>
            </w:rPr>
            <w:t xml:space="preserve"> נ' </w:t>
          </w:r>
          <w:proofErr w:type="spellStart"/>
          <w:r>
            <w:rPr>
              <w:b/>
              <w:bCs/>
              <w:sz w:val="26"/>
              <w:szCs w:val="26"/>
              <w:rtl/>
            </w:rPr>
            <w:t>האפוט</w:t>
          </w:r>
          <w:proofErr w:type="spellEnd"/>
          <w:r>
            <w:rPr>
              <w:rFonts w:hint="cs"/>
              <w:b/>
              <w:bCs/>
              <w:sz w:val="26"/>
              <w:szCs w:val="26"/>
              <w:rtl/>
            </w:rPr>
            <w:t>'</w:t>
          </w:r>
          <w:r>
            <w:rPr>
              <w:b/>
              <w:bCs/>
              <w:sz w:val="26"/>
              <w:szCs w:val="26"/>
              <w:rtl/>
            </w:rPr>
            <w:t xml:space="preserve"> הכללי במחוז ת</w:t>
          </w:r>
          <w:r>
            <w:rPr>
              <w:rFonts w:hint="cs"/>
              <w:b/>
              <w:bCs/>
              <w:sz w:val="26"/>
              <w:szCs w:val="26"/>
              <w:rtl/>
            </w:rPr>
            <w:t>"א</w:t>
          </w:r>
          <w:r>
            <w:rPr>
              <w:b/>
              <w:bCs/>
              <w:sz w:val="26"/>
              <w:szCs w:val="26"/>
              <w:rtl/>
            </w:rPr>
            <w:t xml:space="preserve"> ואח'</w:t>
          </w:r>
        </w:p>
        <w:p w:rsidR="00994595" w:rsidRDefault="00913E46" w:rsidP="00B24CA7">
          <w:pPr>
            <w:pStyle w:val="a3"/>
            <w:tabs>
              <w:tab w:val="clear" w:pos="4153"/>
            </w:tabs>
            <w:jc w:val="right"/>
            <w:rPr>
              <w:b/>
              <w:bCs/>
              <w:sz w:val="26"/>
              <w:szCs w:val="26"/>
              <w:rtl/>
            </w:rPr>
          </w:pPr>
          <w:r>
            <w:rPr>
              <w:b/>
              <w:bCs/>
              <w:sz w:val="26"/>
              <w:szCs w:val="26"/>
              <w:rtl/>
            </w:rPr>
            <w:t>19 יולי 2024</w:t>
          </w:r>
        </w:p>
      </w:tc>
    </w:tr>
  </w:tbl>
  <w:p w:rsidR="00EB1D9D" w:rsidRDefault="00BE5D26">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D26" w:rsidRDefault="00BE5D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4E7E58"/>
    <w:multiLevelType w:val="hybridMultilevel"/>
    <w:tmpl w:val="82C2DDFE"/>
    <w:lvl w:ilvl="0" w:tplc="0728E998">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E46"/>
    <w:rsid w:val="003079DC"/>
    <w:rsid w:val="003309B9"/>
    <w:rsid w:val="008B4BA1"/>
    <w:rsid w:val="008E38A1"/>
    <w:rsid w:val="00913E46"/>
    <w:rsid w:val="00B23F77"/>
    <w:rsid w:val="00BE5D2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330D80A-C630-4EA6-9EF9-109A4AC64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E46"/>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13E46"/>
    <w:pPr>
      <w:tabs>
        <w:tab w:val="center" w:pos="4153"/>
        <w:tab w:val="right" w:pos="8306"/>
      </w:tabs>
    </w:pPr>
  </w:style>
  <w:style w:type="character" w:customStyle="1" w:styleId="a4">
    <w:name w:val="כותרת עליונה תו"/>
    <w:basedOn w:val="a0"/>
    <w:link w:val="a3"/>
    <w:rsid w:val="00913E46"/>
    <w:rPr>
      <w:rFonts w:ascii="David" w:eastAsia="David" w:hAnsi="David" w:cs="David"/>
      <w:sz w:val="24"/>
      <w:szCs w:val="24"/>
    </w:rPr>
  </w:style>
  <w:style w:type="paragraph" w:styleId="a5">
    <w:name w:val="footer"/>
    <w:basedOn w:val="a"/>
    <w:link w:val="a6"/>
    <w:rsid w:val="00913E46"/>
    <w:pPr>
      <w:tabs>
        <w:tab w:val="center" w:pos="4153"/>
        <w:tab w:val="right" w:pos="8306"/>
      </w:tabs>
    </w:pPr>
  </w:style>
  <w:style w:type="character" w:customStyle="1" w:styleId="a6">
    <w:name w:val="כותרת תחתונה תו"/>
    <w:basedOn w:val="a0"/>
    <w:link w:val="a5"/>
    <w:rsid w:val="00913E46"/>
    <w:rPr>
      <w:rFonts w:ascii="David" w:eastAsia="David" w:hAnsi="David" w:cs="David"/>
      <w:sz w:val="24"/>
      <w:szCs w:val="24"/>
    </w:rPr>
  </w:style>
  <w:style w:type="table" w:styleId="a7">
    <w:name w:val="Table Grid"/>
    <w:basedOn w:val="a1"/>
    <w:rsid w:val="00913E4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913E46"/>
  </w:style>
  <w:style w:type="paragraph" w:customStyle="1" w:styleId="12">
    <w:name w:val="רגיל + ‏12 נק'"/>
    <w:aliases w:val="מיושר לשני הצדדים,מרווח בין שורות:  שורה וחצי"/>
    <w:basedOn w:val="a"/>
    <w:rsid w:val="00913E46"/>
    <w:rPr>
      <w:rFonts w:ascii="Times New Roman" w:eastAsia="Times New Roman" w:hAnsi="Times New Roman"/>
      <w:b/>
      <w:bCs/>
      <w:u w:val="single"/>
    </w:rPr>
  </w:style>
  <w:style w:type="paragraph" w:styleId="a9">
    <w:name w:val="List Paragraph"/>
    <w:basedOn w:val="a"/>
    <w:uiPriority w:val="34"/>
    <w:qFormat/>
    <w:rsid w:val="00913E46"/>
    <w:pPr>
      <w:ind w:left="720"/>
      <w:contextualSpacing/>
    </w:pPr>
  </w:style>
  <w:style w:type="character" w:styleId="aa">
    <w:name w:val="line number"/>
    <w:basedOn w:val="a0"/>
    <w:uiPriority w:val="99"/>
    <w:semiHidden/>
    <w:unhideWhenUsed/>
    <w:rsid w:val="00913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1C3C809AE4C443F8E519B53AD8264C2"/>
        <w:category>
          <w:name w:val="כללי"/>
          <w:gallery w:val="placeholder"/>
        </w:category>
        <w:types>
          <w:type w:val="bbPlcHdr"/>
        </w:types>
        <w:behaviors>
          <w:behavior w:val="content"/>
        </w:behaviors>
        <w:guid w:val="{AEF44709-14B6-4571-9519-C8735AD4519B}"/>
      </w:docPartPr>
      <w:docPartBody>
        <w:p w:rsidR="003603CD" w:rsidRDefault="00B05599" w:rsidP="00B05599">
          <w:pPr>
            <w:pStyle w:val="F1C3C809AE4C443F8E519B53AD8264C2"/>
          </w:pPr>
          <w:r w:rsidRPr="008424EA">
            <w:rPr>
              <w:b/>
              <w:bCs/>
              <w:rtl/>
            </w:rPr>
            <w:t>שם צד א'</w:t>
          </w:r>
        </w:p>
      </w:docPartBody>
    </w:docPart>
    <w:docPart>
      <w:docPartPr>
        <w:name w:val="B0C554D57D2346B6915506A4714C5BCB"/>
        <w:category>
          <w:name w:val="כללי"/>
          <w:gallery w:val="placeholder"/>
        </w:category>
        <w:types>
          <w:type w:val="bbPlcHdr"/>
        </w:types>
        <w:behaviors>
          <w:behavior w:val="content"/>
        </w:behaviors>
        <w:guid w:val="{F5DDEEAC-CFE1-490A-B666-EEAB9E7DF707}"/>
      </w:docPartPr>
      <w:docPartBody>
        <w:p w:rsidR="003603CD" w:rsidRDefault="00B05599" w:rsidP="00B05599">
          <w:pPr>
            <w:pStyle w:val="B0C554D57D2346B6915506A4714C5BCB"/>
          </w:pPr>
          <w:r w:rsidRPr="00805B1F">
            <w:rPr>
              <w:b/>
              <w:bCs/>
              <w:rtl/>
            </w:rPr>
            <w:t>מספר מעמד צד ב'</w:t>
          </w:r>
        </w:p>
      </w:docPartBody>
    </w:docPart>
    <w:docPart>
      <w:docPartPr>
        <w:name w:val="8A15CC6712094452847704563C5E1719"/>
        <w:category>
          <w:name w:val="כללי"/>
          <w:gallery w:val="placeholder"/>
        </w:category>
        <w:types>
          <w:type w:val="bbPlcHdr"/>
        </w:types>
        <w:behaviors>
          <w:behavior w:val="content"/>
        </w:behaviors>
        <w:guid w:val="{572C5B94-F5CE-45CB-A770-A0202D53A58E}"/>
      </w:docPartPr>
      <w:docPartBody>
        <w:p w:rsidR="003603CD" w:rsidRDefault="00B05599" w:rsidP="00B05599">
          <w:pPr>
            <w:pStyle w:val="8A15CC6712094452847704563C5E1719"/>
          </w:pPr>
          <w:r w:rsidRPr="00805B1F">
            <w:rPr>
              <w:b/>
              <w:bCs/>
              <w:rtl/>
            </w:rPr>
            <w:t>שם צד ב'</w:t>
          </w:r>
        </w:p>
      </w:docPartBody>
    </w:docPart>
    <w:docPart>
      <w:docPartPr>
        <w:name w:val="DE4D5E344B5A42F7B04025AF37561C70"/>
        <w:category>
          <w:name w:val="כללי"/>
          <w:gallery w:val="placeholder"/>
        </w:category>
        <w:types>
          <w:type w:val="bbPlcHdr"/>
        </w:types>
        <w:behaviors>
          <w:behavior w:val="content"/>
        </w:behaviors>
        <w:guid w:val="{7D06119F-CE7C-457C-A33B-4D30485E8952}"/>
      </w:docPartPr>
      <w:docPartBody>
        <w:p w:rsidR="003603CD" w:rsidRDefault="00B05599" w:rsidP="00B05599">
          <w:pPr>
            <w:pStyle w:val="DE4D5E344B5A42F7B04025AF37561C70"/>
          </w:pPr>
          <w:r w:rsidRPr="00805B1F">
            <w:rPr>
              <w:b/>
              <w:bCs/>
              <w:rtl/>
            </w:rPr>
            <w:t>מספר זיהוי צד ב</w:t>
          </w:r>
        </w:p>
      </w:docPartBody>
    </w:docPart>
    <w:docPart>
      <w:docPartPr>
        <w:name w:val="C41BA27011A948BCA15E662C8A8728F3"/>
        <w:category>
          <w:name w:val="כללי"/>
          <w:gallery w:val="placeholder"/>
        </w:category>
        <w:types>
          <w:type w:val="bbPlcHdr"/>
        </w:types>
        <w:behaviors>
          <w:behavior w:val="content"/>
        </w:behaviors>
        <w:guid w:val="{1EF826B3-8FDF-4231-9A52-89AB56499197}"/>
      </w:docPartPr>
      <w:docPartBody>
        <w:p w:rsidR="003603CD" w:rsidRDefault="00B05599" w:rsidP="00B05599">
          <w:pPr>
            <w:pStyle w:val="C41BA27011A948BCA15E662C8A8728F3"/>
          </w:pPr>
          <w:r w:rsidRPr="002A7028">
            <w:rPr>
              <w:rFonts w:cs="David"/>
              <w:b/>
              <w:bCs/>
              <w:rtl/>
            </w:rPr>
            <w:t>שם פרטי חותם</w:t>
          </w:r>
        </w:p>
      </w:docPartBody>
    </w:docPart>
    <w:docPart>
      <w:docPartPr>
        <w:name w:val="914709ABBD324D62A984EA87E9AB3124"/>
        <w:category>
          <w:name w:val="כללי"/>
          <w:gallery w:val="placeholder"/>
        </w:category>
        <w:types>
          <w:type w:val="bbPlcHdr"/>
        </w:types>
        <w:behaviors>
          <w:behavior w:val="content"/>
        </w:behaviors>
        <w:guid w:val="{7B843DD8-73ED-433E-959E-F397A2D1A3EE}"/>
      </w:docPartPr>
      <w:docPartBody>
        <w:p w:rsidR="003603CD" w:rsidRDefault="00B05599" w:rsidP="00B05599">
          <w:pPr>
            <w:pStyle w:val="914709ABBD324D62A984EA87E9AB3124"/>
          </w:pPr>
          <w:r w:rsidRPr="002A7028">
            <w:rPr>
              <w:rFonts w:cs="David"/>
              <w:b/>
              <w:bCs/>
              <w:rtl/>
            </w:rPr>
            <w:t>שם משפחה חותם</w:t>
          </w:r>
        </w:p>
      </w:docPartBody>
    </w:docPart>
    <w:docPart>
      <w:docPartPr>
        <w:name w:val="9368669AA7204811B2596F385206335B"/>
        <w:category>
          <w:name w:val="כללי"/>
          <w:gallery w:val="placeholder"/>
        </w:category>
        <w:types>
          <w:type w:val="bbPlcHdr"/>
        </w:types>
        <w:behaviors>
          <w:behavior w:val="content"/>
        </w:behaviors>
        <w:guid w:val="{93B7931E-98DA-43BF-B339-442D24691125}"/>
      </w:docPartPr>
      <w:docPartBody>
        <w:p w:rsidR="003603CD" w:rsidRDefault="00B05599" w:rsidP="00B05599">
          <w:pPr>
            <w:pStyle w:val="9368669AA7204811B2596F385206335B"/>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599"/>
    <w:rsid w:val="003603CD"/>
    <w:rsid w:val="00B05599"/>
    <w:rsid w:val="00F4517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1C3C809AE4C443F8E519B53AD8264C2">
    <w:name w:val="F1C3C809AE4C443F8E519B53AD8264C2"/>
    <w:rsid w:val="00B05599"/>
    <w:pPr>
      <w:bidi/>
    </w:pPr>
  </w:style>
  <w:style w:type="paragraph" w:customStyle="1" w:styleId="B0C554D57D2346B6915506A4714C5BCB">
    <w:name w:val="B0C554D57D2346B6915506A4714C5BCB"/>
    <w:rsid w:val="00B05599"/>
    <w:pPr>
      <w:bidi/>
    </w:pPr>
  </w:style>
  <w:style w:type="paragraph" w:customStyle="1" w:styleId="8A15CC6712094452847704563C5E1719">
    <w:name w:val="8A15CC6712094452847704563C5E1719"/>
    <w:rsid w:val="00B05599"/>
    <w:pPr>
      <w:bidi/>
    </w:pPr>
  </w:style>
  <w:style w:type="paragraph" w:customStyle="1" w:styleId="DE4D5E344B5A42F7B04025AF37561C70">
    <w:name w:val="DE4D5E344B5A42F7B04025AF37561C70"/>
    <w:rsid w:val="00B05599"/>
    <w:pPr>
      <w:bidi/>
    </w:pPr>
  </w:style>
  <w:style w:type="paragraph" w:customStyle="1" w:styleId="C41BA27011A948BCA15E662C8A8728F3">
    <w:name w:val="C41BA27011A948BCA15E662C8A8728F3"/>
    <w:rsid w:val="00B05599"/>
    <w:pPr>
      <w:bidi/>
    </w:pPr>
  </w:style>
  <w:style w:type="paragraph" w:customStyle="1" w:styleId="914709ABBD324D62A984EA87E9AB3124">
    <w:name w:val="914709ABBD324D62A984EA87E9AB3124"/>
    <w:rsid w:val="00B05599"/>
    <w:pPr>
      <w:bidi/>
    </w:pPr>
  </w:style>
  <w:style w:type="paragraph" w:customStyle="1" w:styleId="9368669AA7204811B2596F385206335B">
    <w:name w:val="9368669AA7204811B2596F385206335B"/>
    <w:rsid w:val="00B0559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1425</Words>
  <Characters>7128</Characters>
  <Application>Microsoft Office Word</Application>
  <DocSecurity>4</DocSecurity>
  <Lines>59</Lines>
  <Paragraphs>17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רותם כהן</cp:lastModifiedBy>
  <cp:revision>2</cp:revision>
  <dcterms:created xsi:type="dcterms:W3CDTF">2024-07-22T10:13:00Z</dcterms:created>
  <dcterms:modified xsi:type="dcterms:W3CDTF">2024-07-22T10:13:00Z</dcterms:modified>
</cp:coreProperties>
</file>